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3DB3" w14:textId="41DE19DF" w:rsidR="00FD7043" w:rsidRDefault="009F6DB3" w:rsidP="009F6DB3">
      <w:pPr>
        <w:jc w:val="center"/>
        <w:rPr>
          <w:b/>
          <w:sz w:val="32"/>
        </w:rPr>
      </w:pPr>
      <w:r w:rsidRPr="009F6DB3">
        <w:rPr>
          <w:b/>
          <w:sz w:val="32"/>
        </w:rPr>
        <w:t>ANNEXE 1</w:t>
      </w:r>
      <w:r w:rsidR="001E3704">
        <w:rPr>
          <w:b/>
          <w:sz w:val="32"/>
        </w:rPr>
        <w:t xml:space="preserve"> </w:t>
      </w:r>
      <w:r w:rsidR="002347A8">
        <w:rPr>
          <w:b/>
          <w:sz w:val="32"/>
        </w:rPr>
        <w:t>– DONNEES TECHNIQUES</w:t>
      </w:r>
    </w:p>
    <w:p w14:paraId="129EE0CF" w14:textId="77777777" w:rsidR="002347A8" w:rsidRDefault="002347A8" w:rsidP="00247B3F">
      <w:pPr>
        <w:spacing w:after="0" w:line="240" w:lineRule="auto"/>
        <w:rPr>
          <w:b/>
          <w:sz w:val="32"/>
        </w:rPr>
      </w:pPr>
    </w:p>
    <w:p w14:paraId="74232470" w14:textId="5ABD0671" w:rsidR="00247B3F" w:rsidRPr="002F40D5" w:rsidRDefault="00247B3F" w:rsidP="00B1265E">
      <w:pPr>
        <w:pStyle w:val="Corpsdetexte"/>
        <w:spacing w:after="0"/>
        <w:rPr>
          <w:rFonts w:asciiTheme="minorHAnsi" w:hAnsiTheme="minorHAnsi" w:cstheme="minorHAnsi"/>
        </w:rPr>
      </w:pPr>
      <w:r w:rsidRPr="002F40D5">
        <w:rPr>
          <w:rFonts w:asciiTheme="minorHAnsi" w:hAnsiTheme="minorHAnsi" w:cstheme="minorHAnsi"/>
        </w:rPr>
        <w:t>Le tonnage de matériaux à enlever sur chaque site est susceptible de varier dans le temps en fonction de l’évolution des tonnages de déchets ménagers à traiter.</w:t>
      </w:r>
    </w:p>
    <w:p w14:paraId="0339C238" w14:textId="77777777" w:rsidR="00247B3F" w:rsidRDefault="00B6452C" w:rsidP="00B1265E">
      <w:pPr>
        <w:pStyle w:val="Corpsdetexte"/>
        <w:spacing w:after="0"/>
      </w:pPr>
      <w:r>
        <w:rPr>
          <w:rFonts w:asciiTheme="minorHAnsi" w:hAnsiTheme="minorHAnsi" w:cstheme="minorHAnsi"/>
        </w:rPr>
        <w:t>Les</w:t>
      </w:r>
      <w:r w:rsidR="00247B3F" w:rsidRPr="002F40D5">
        <w:rPr>
          <w:rFonts w:asciiTheme="minorHAnsi" w:hAnsiTheme="minorHAnsi" w:cstheme="minorHAnsi"/>
        </w:rPr>
        <w:t xml:space="preserve"> chiffres </w:t>
      </w:r>
      <w:r>
        <w:rPr>
          <w:rFonts w:asciiTheme="minorHAnsi" w:hAnsiTheme="minorHAnsi" w:cstheme="minorHAnsi"/>
        </w:rPr>
        <w:t xml:space="preserve">présentés ci-après </w:t>
      </w:r>
      <w:r w:rsidR="00247B3F" w:rsidRPr="002F40D5">
        <w:rPr>
          <w:rFonts w:asciiTheme="minorHAnsi" w:hAnsiTheme="minorHAnsi" w:cstheme="minorHAnsi"/>
        </w:rPr>
        <w:t>n’engagent pas le vendeur contractuellement.</w:t>
      </w:r>
      <w:r w:rsidR="00247B3F">
        <w:rPr>
          <w:rFonts w:asciiTheme="minorHAnsi" w:hAnsiTheme="minorHAnsi" w:cstheme="minorHAnsi"/>
        </w:rPr>
        <w:t> </w:t>
      </w:r>
    </w:p>
    <w:p w14:paraId="32F3A4C3" w14:textId="77777777" w:rsidR="009752F0" w:rsidRPr="001A651D" w:rsidRDefault="009752F0" w:rsidP="00B1265E">
      <w:pPr>
        <w:jc w:val="both"/>
        <w:rPr>
          <w:b/>
          <w:sz w:val="32"/>
        </w:rPr>
      </w:pPr>
    </w:p>
    <w:p w14:paraId="4804A9FA" w14:textId="6A929322" w:rsidR="00BC2824" w:rsidRPr="001A651D" w:rsidRDefault="0031447B" w:rsidP="001A651D">
      <w:pPr>
        <w:pStyle w:val="Paragraphedeliste"/>
        <w:numPr>
          <w:ilvl w:val="0"/>
          <w:numId w:val="1"/>
        </w:num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Tonnages sortants</w:t>
      </w:r>
    </w:p>
    <w:p w14:paraId="6CEA91A2" w14:textId="77777777" w:rsidR="00F935FE" w:rsidRDefault="00F935FE" w:rsidP="00F935FE">
      <w:pPr>
        <w:pStyle w:val="Paragraphedeliste"/>
        <w:jc w:val="both"/>
        <w:rPr>
          <w:b/>
          <w:sz w:val="24"/>
        </w:rPr>
      </w:pPr>
    </w:p>
    <w:p w14:paraId="1BAC38FE" w14:textId="5510B4AF" w:rsidR="00F935FE" w:rsidRPr="00F935FE" w:rsidRDefault="006C1811" w:rsidP="00F935FE">
      <w:pPr>
        <w:pStyle w:val="Paragraphedeliste"/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>Tonnages 202</w:t>
      </w:r>
      <w:r w:rsidR="00474931">
        <w:rPr>
          <w:b/>
          <w:sz w:val="24"/>
        </w:rPr>
        <w:t>3</w:t>
      </w:r>
      <w:r w:rsidR="00B66A02">
        <w:rPr>
          <w:b/>
          <w:sz w:val="24"/>
        </w:rPr>
        <w:t xml:space="preserve"> (extrait rapport d’activité Syctom)</w:t>
      </w:r>
    </w:p>
    <w:tbl>
      <w:tblPr>
        <w:tblW w:w="103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  <w:gridCol w:w="898"/>
      </w:tblGrid>
      <w:tr w:rsidR="00474931" w:rsidRPr="00B66A02" w14:paraId="4B5AF03B" w14:textId="77777777" w:rsidTr="00474931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D8F67D" w14:textId="77777777" w:rsidR="00474931" w:rsidRPr="00B66A02" w:rsidRDefault="00474931" w:rsidP="00B66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Centres de tri des collectes sélectives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4F0B5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Nanterre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42F452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A3B9D7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1D54F5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Romainville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510B8E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Sevran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EE1806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Blanc Mesnil Paprec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1C8AC1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Limeil SUEZ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8B6D7CA" w14:textId="44F74761" w:rsidR="00474931" w:rsidRPr="00B66A02" w:rsidRDefault="00474931" w:rsidP="00474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Saint-Thibault SIETREM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03C93B" w14:textId="13045829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Vert le Grand SERIVEL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6B3848" w14:textId="77777777" w:rsidR="00474931" w:rsidRPr="00B66A02" w:rsidRDefault="00474931" w:rsidP="00B66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  <w:t>Total par matériaux en tonnes</w:t>
            </w:r>
          </w:p>
        </w:tc>
      </w:tr>
      <w:tr w:rsidR="00474931" w:rsidRPr="00B66A02" w14:paraId="74B1A991" w14:textId="77777777" w:rsidTr="00474931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B9C" w14:textId="29BBFE94" w:rsidR="00474931" w:rsidRPr="00B66A02" w:rsidRDefault="0044526C" w:rsidP="00B66A0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  <w:t>JRM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A42" w14:textId="31A78AFB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5 117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2FC0" w14:textId="74DB684A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3 241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8DF4" w14:textId="7D06FD5D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Non concerné par consultation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BC5" w14:textId="660C3E14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7 240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FBE7" w14:textId="1E241A85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2 012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798A" w14:textId="66AABD29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1 330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18D" w14:textId="1A7A0E17" w:rsidR="00474931" w:rsidRPr="00474931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474931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93</w:t>
            </w: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3DA4" w14:textId="6A40547C" w:rsidR="00474931" w:rsidRPr="00474931" w:rsidRDefault="00474931" w:rsidP="00474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474931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16</w:t>
            </w: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1D77" w14:textId="7344C68A" w:rsidR="00474931" w:rsidRPr="00474931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474931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422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FD18A41" w14:textId="30819A3D" w:rsidR="00474931" w:rsidRPr="00B66A02" w:rsidRDefault="00474931" w:rsidP="00B66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20 465</w:t>
            </w:r>
          </w:p>
        </w:tc>
      </w:tr>
    </w:tbl>
    <w:p w14:paraId="136AD860" w14:textId="77777777" w:rsidR="00474931" w:rsidRDefault="00474931" w:rsidP="002347A8">
      <w:pPr>
        <w:jc w:val="both"/>
      </w:pPr>
    </w:p>
    <w:p w14:paraId="432863C1" w14:textId="2FA88617" w:rsidR="0059778B" w:rsidRDefault="0059778B" w:rsidP="002347A8">
      <w:pPr>
        <w:jc w:val="both"/>
      </w:pPr>
      <w:r>
        <w:t xml:space="preserve">Tonnages transportés par voie </w:t>
      </w:r>
      <w:r w:rsidR="00474931">
        <w:t xml:space="preserve">ferrée : </w:t>
      </w:r>
      <w:r>
        <w:t xml:space="preserve"> </w:t>
      </w:r>
      <w:r w:rsidR="00474931">
        <w:t>0 t</w:t>
      </w:r>
    </w:p>
    <w:p w14:paraId="278FAD82" w14:textId="77777777" w:rsidR="00474931" w:rsidRPr="0059778B" w:rsidRDefault="00474931" w:rsidP="002347A8">
      <w:pPr>
        <w:jc w:val="both"/>
      </w:pPr>
    </w:p>
    <w:p w14:paraId="4AA63EB0" w14:textId="4E0025D3" w:rsidR="00474931" w:rsidRPr="00F935FE" w:rsidRDefault="00474931" w:rsidP="00474931">
      <w:pPr>
        <w:pStyle w:val="Paragraphedeliste"/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 xml:space="preserve">Tonnages 2024 </w:t>
      </w:r>
    </w:p>
    <w:tbl>
      <w:tblPr>
        <w:tblW w:w="103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  <w:gridCol w:w="898"/>
      </w:tblGrid>
      <w:tr w:rsidR="00474931" w:rsidRPr="00B66A02" w14:paraId="473A1AEF" w14:textId="77777777" w:rsidTr="00626FFF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BFBECD" w14:textId="77777777" w:rsidR="00474931" w:rsidRPr="00B66A02" w:rsidRDefault="00474931" w:rsidP="00626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Centres de tri des collectes sélectives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07A8A5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Nanterre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DDAA8A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E45FD9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3E0171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Romainville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CA1E54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Sevran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FA1A8F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Blanc Mesnil Paprec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D9D9EE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Limeil SUEZ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58A8009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Saint-Thibault SIETREM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5ECDC9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Vert le Grand SERIVEL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095CCF" w14:textId="77777777" w:rsidR="00474931" w:rsidRPr="00B66A02" w:rsidRDefault="00474931" w:rsidP="00626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  <w:t>Total par matériaux en tonnes</w:t>
            </w:r>
          </w:p>
        </w:tc>
      </w:tr>
      <w:tr w:rsidR="00474931" w:rsidRPr="00B66A02" w14:paraId="7EBEA6EE" w14:textId="77777777" w:rsidTr="00626FFF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356" w14:textId="70989814" w:rsidR="00474931" w:rsidRPr="00B66A02" w:rsidRDefault="0044526C" w:rsidP="00626F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  <w:t>JRM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4BEB" w14:textId="7FDE3B1C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7 895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609E" w14:textId="0B8EAEA4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2 633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D1D" w14:textId="730ED9A5" w:rsidR="00474931" w:rsidRPr="00B66A02" w:rsidRDefault="000B6750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BB12" w14:textId="36BCB0FA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6 856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6CFE" w14:textId="09810C2C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1 306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22BE" w14:textId="31F8E3FB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491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9E08" w14:textId="4CD7D6AB" w:rsidR="00474931" w:rsidRPr="00474931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930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58F" w14:textId="3B4457E6" w:rsidR="00474931" w:rsidRPr="00474931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890B" w14:textId="1FEF3321" w:rsidR="00474931" w:rsidRPr="00474931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347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6023BD7" w14:textId="2E4EA9D4" w:rsidR="00474931" w:rsidRPr="00B66A02" w:rsidRDefault="00474931" w:rsidP="00626F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20 514</w:t>
            </w:r>
          </w:p>
        </w:tc>
      </w:tr>
    </w:tbl>
    <w:p w14:paraId="7316F404" w14:textId="77777777" w:rsidR="00474931" w:rsidRDefault="00474931" w:rsidP="00474931">
      <w:pPr>
        <w:jc w:val="both"/>
      </w:pPr>
    </w:p>
    <w:p w14:paraId="529C2B86" w14:textId="1F052456" w:rsidR="00474931" w:rsidRDefault="00474931" w:rsidP="00474931">
      <w:pPr>
        <w:jc w:val="both"/>
      </w:pPr>
      <w:r>
        <w:t xml:space="preserve">Tonnages transportés par voie ferrée :  </w:t>
      </w:r>
      <w:r w:rsidR="000271EB">
        <w:t>2 500 T</w:t>
      </w:r>
    </w:p>
    <w:p w14:paraId="0F860419" w14:textId="77777777" w:rsidR="00474931" w:rsidRDefault="00474931" w:rsidP="00474931">
      <w:pPr>
        <w:jc w:val="both"/>
      </w:pPr>
    </w:p>
    <w:p w14:paraId="06E0F81F" w14:textId="3BE84402" w:rsidR="00F935FE" w:rsidRPr="00F935FE" w:rsidRDefault="00551726" w:rsidP="00F935FE">
      <w:pPr>
        <w:pStyle w:val="Paragraphedeliste"/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>Tonnages p</w:t>
      </w:r>
      <w:r w:rsidR="00F935FE">
        <w:rPr>
          <w:b/>
          <w:sz w:val="24"/>
        </w:rPr>
        <w:t>révisionnel</w:t>
      </w:r>
      <w:r>
        <w:rPr>
          <w:b/>
          <w:sz w:val="24"/>
        </w:rPr>
        <w:t>s</w:t>
      </w:r>
      <w:r w:rsidR="006C1811">
        <w:rPr>
          <w:b/>
          <w:sz w:val="24"/>
        </w:rPr>
        <w:t xml:space="preserve"> 202</w:t>
      </w:r>
      <w:r w:rsidR="00474931">
        <w:rPr>
          <w:b/>
          <w:sz w:val="24"/>
        </w:rPr>
        <w:t>5 (Budget Prévisionnel Syctom)</w:t>
      </w:r>
    </w:p>
    <w:tbl>
      <w:tblPr>
        <w:tblW w:w="103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  <w:gridCol w:w="898"/>
      </w:tblGrid>
      <w:tr w:rsidR="0044526C" w:rsidRPr="00B66A02" w14:paraId="173DE1A3" w14:textId="77777777" w:rsidTr="002136E2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A3B4FE" w14:textId="77777777" w:rsidR="0044526C" w:rsidRPr="00B66A02" w:rsidRDefault="0044526C" w:rsidP="00213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Centres de tri des collectes sélectives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631910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Nanterre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C55BC5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5E700D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Paris XVII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FD9A9C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Romainville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211E21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Sevran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8D8818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Blanc Mesnil Paprec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AACBB9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Limeil SUEZ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B56623B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Saint-Thibault SIETREM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034C19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Vert le Grand SERIVEL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8B2CAF" w14:textId="77777777" w:rsidR="0044526C" w:rsidRPr="00B66A02" w:rsidRDefault="0044526C" w:rsidP="00213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</w:pPr>
            <w:r w:rsidRPr="00B66A02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20"/>
                <w:lang w:eastAsia="fr-FR"/>
              </w:rPr>
              <w:t>Total par matériaux en tonnes</w:t>
            </w:r>
          </w:p>
        </w:tc>
      </w:tr>
      <w:tr w:rsidR="0044526C" w:rsidRPr="00B66A02" w14:paraId="10B8971A" w14:textId="77777777" w:rsidTr="002136E2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633" w14:textId="77777777" w:rsidR="0044526C" w:rsidRPr="00B66A02" w:rsidRDefault="0044526C" w:rsidP="004452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20"/>
                <w:lang w:eastAsia="fr-FR"/>
              </w:rPr>
              <w:t>JRM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2DE8" w14:textId="7510B08B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8 199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ECC8" w14:textId="085E33EB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3540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83C8" w14:textId="43028299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624E" w14:textId="3CF42E42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6 716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0B3A" w14:textId="461C8B3F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1 728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6F15" w14:textId="128E158B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957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6F9D" w14:textId="1262AB2B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1 319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4F6" w14:textId="4DB7AA6F" w:rsidR="0044526C" w:rsidRPr="00086977" w:rsidRDefault="00F40895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CCA3" w14:textId="05D6625A" w:rsidR="0044526C" w:rsidRPr="00086977" w:rsidRDefault="00F40895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835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48656B0" w14:textId="63211FAA" w:rsidR="0044526C" w:rsidRPr="00086977" w:rsidRDefault="0044526C" w:rsidP="00445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086977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23 294</w:t>
            </w:r>
          </w:p>
        </w:tc>
      </w:tr>
    </w:tbl>
    <w:p w14:paraId="27C566F9" w14:textId="77777777" w:rsidR="0044526C" w:rsidRDefault="0044526C" w:rsidP="002347A8">
      <w:pPr>
        <w:jc w:val="both"/>
        <w:rPr>
          <w:b/>
        </w:rPr>
      </w:pPr>
    </w:p>
    <w:p w14:paraId="30F290E8" w14:textId="77777777" w:rsidR="00D24C8B" w:rsidRDefault="00D24C8B" w:rsidP="002347A8">
      <w:pPr>
        <w:jc w:val="both"/>
        <w:rPr>
          <w:b/>
        </w:rPr>
      </w:pPr>
    </w:p>
    <w:p w14:paraId="7F6CAEBE" w14:textId="77777777" w:rsidR="00D24C8B" w:rsidRDefault="00D24C8B" w:rsidP="002347A8">
      <w:pPr>
        <w:jc w:val="both"/>
        <w:rPr>
          <w:b/>
        </w:rPr>
      </w:pPr>
    </w:p>
    <w:p w14:paraId="7C54AA3F" w14:textId="77777777" w:rsidR="0044526C" w:rsidRDefault="0044526C" w:rsidP="002347A8">
      <w:pPr>
        <w:jc w:val="both"/>
        <w:rPr>
          <w:b/>
        </w:rPr>
      </w:pPr>
    </w:p>
    <w:p w14:paraId="27BA1D80" w14:textId="3781CA02" w:rsidR="00D55E01" w:rsidRDefault="00D55E01" w:rsidP="001A651D">
      <w:pPr>
        <w:pStyle w:val="Paragraphedeliste"/>
        <w:numPr>
          <w:ilvl w:val="0"/>
          <w:numId w:val="1"/>
        </w:numPr>
        <w:jc w:val="both"/>
        <w:rPr>
          <w:b/>
          <w:sz w:val="32"/>
          <w:u w:val="single"/>
        </w:rPr>
      </w:pPr>
      <w:r w:rsidRPr="00D55E01">
        <w:rPr>
          <w:b/>
          <w:sz w:val="32"/>
          <w:u w:val="single"/>
        </w:rPr>
        <w:lastRenderedPageBreak/>
        <w:t xml:space="preserve">Prévision </w:t>
      </w:r>
      <w:r>
        <w:rPr>
          <w:b/>
          <w:sz w:val="32"/>
          <w:u w:val="single"/>
        </w:rPr>
        <w:t>d’évolution des tonnages de CS de papiers-emballages</w:t>
      </w:r>
    </w:p>
    <w:p w14:paraId="3E6C76AD" w14:textId="77777777" w:rsidR="00042965" w:rsidRDefault="00042965" w:rsidP="00D55E01">
      <w:pPr>
        <w:pStyle w:val="Paragraphedeliste"/>
        <w:jc w:val="both"/>
        <w:rPr>
          <w:b/>
          <w:sz w:val="32"/>
          <w:u w:val="single"/>
        </w:rPr>
      </w:pPr>
    </w:p>
    <w:p w14:paraId="3759FD20" w14:textId="7C79ED3D" w:rsidR="00E9611C" w:rsidRDefault="00E9611C" w:rsidP="00E9611C">
      <w:pPr>
        <w:pStyle w:val="Corpsdetexte"/>
        <w:spacing w:after="0"/>
        <w:ind w:left="360"/>
        <w:rPr>
          <w:rFonts w:asciiTheme="minorHAnsi" w:hAnsiTheme="minorHAnsi" w:cstheme="minorHAnsi"/>
        </w:rPr>
      </w:pPr>
      <w:r w:rsidRPr="00C87379">
        <w:rPr>
          <w:rFonts w:asciiTheme="minorHAnsi" w:hAnsiTheme="minorHAnsi" w:cstheme="minorHAnsi"/>
        </w:rPr>
        <w:t>Le Syctom prévoit pour les prochaines années une hausse des tonnages de collectes sélectives entrants en centre de tri</w:t>
      </w:r>
      <w:r>
        <w:rPr>
          <w:rFonts w:asciiTheme="minorHAnsi" w:hAnsiTheme="minorHAnsi" w:cstheme="minorHAnsi"/>
        </w:rPr>
        <w:t xml:space="preserve">, pouvant compenser l’érosion des gisements de papiers et </w:t>
      </w:r>
      <w:r w:rsidRPr="00C87379">
        <w:rPr>
          <w:rFonts w:asciiTheme="minorHAnsi" w:hAnsiTheme="minorHAnsi" w:cstheme="minorHAnsi"/>
        </w:rPr>
        <w:t>impliqu</w:t>
      </w:r>
      <w:r>
        <w:rPr>
          <w:rFonts w:asciiTheme="minorHAnsi" w:hAnsiTheme="minorHAnsi" w:cstheme="minorHAnsi"/>
        </w:rPr>
        <w:t>er</w:t>
      </w:r>
      <w:r w:rsidRPr="00C87379">
        <w:rPr>
          <w:rFonts w:asciiTheme="minorHAnsi" w:hAnsiTheme="minorHAnsi" w:cstheme="minorHAnsi"/>
        </w:rPr>
        <w:t xml:space="preserve"> une </w:t>
      </w:r>
      <w:r w:rsidR="00306D3F">
        <w:rPr>
          <w:rFonts w:asciiTheme="minorHAnsi" w:hAnsiTheme="minorHAnsi" w:cstheme="minorHAnsi"/>
        </w:rPr>
        <w:t xml:space="preserve">relative </w:t>
      </w:r>
      <w:r>
        <w:rPr>
          <w:rFonts w:asciiTheme="minorHAnsi" w:hAnsiTheme="minorHAnsi" w:cstheme="minorHAnsi"/>
        </w:rPr>
        <w:t xml:space="preserve">stabilité </w:t>
      </w:r>
      <w:r w:rsidRPr="00C87379">
        <w:rPr>
          <w:rFonts w:asciiTheme="minorHAnsi" w:hAnsiTheme="minorHAnsi" w:cstheme="minorHAnsi"/>
        </w:rPr>
        <w:t>des tonnages triés à reprendre</w:t>
      </w:r>
      <w:r>
        <w:rPr>
          <w:rFonts w:asciiTheme="minorHAnsi" w:hAnsiTheme="minorHAnsi" w:cstheme="minorHAnsi"/>
        </w:rPr>
        <w:t>.</w:t>
      </w:r>
    </w:p>
    <w:p w14:paraId="1D2A5CC0" w14:textId="77777777" w:rsidR="00E9611C" w:rsidRPr="009E1FE7" w:rsidRDefault="00E9611C" w:rsidP="00E9611C">
      <w:pPr>
        <w:pStyle w:val="Corpsdetexte"/>
        <w:spacing w:after="0"/>
        <w:ind w:left="360"/>
        <w:rPr>
          <w:rFonts w:asciiTheme="minorHAnsi" w:hAnsiTheme="minorHAnsi" w:cstheme="minorHAnsi"/>
          <w:highlight w:val="yellow"/>
        </w:rPr>
      </w:pPr>
    </w:p>
    <w:p w14:paraId="5FB161B3" w14:textId="1E54C48A" w:rsidR="00042965" w:rsidRPr="00042965" w:rsidRDefault="007239F9" w:rsidP="00042965">
      <w:pPr>
        <w:pStyle w:val="Paragraphedeliste"/>
        <w:jc w:val="both"/>
        <w:rPr>
          <w:b/>
          <w:sz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A16343" wp14:editId="3504A27F">
                <wp:simplePos x="0" y="0"/>
                <wp:positionH relativeFrom="column">
                  <wp:posOffset>-33020</wp:posOffset>
                </wp:positionH>
                <wp:positionV relativeFrom="paragraph">
                  <wp:posOffset>46355</wp:posOffset>
                </wp:positionV>
                <wp:extent cx="6299200" cy="419100"/>
                <wp:effectExtent l="0" t="0" r="6350" b="19050"/>
                <wp:wrapNone/>
                <wp:docPr id="748855059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419100"/>
                          <a:chOff x="0" y="0"/>
                          <a:chExt cx="6299200" cy="419100"/>
                        </a:xfrm>
                      </wpg:grpSpPr>
                      <pic:pic xmlns:pic="http://schemas.openxmlformats.org/drawingml/2006/picture">
                        <pic:nvPicPr>
                          <pic:cNvPr id="783683368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62992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51315672" name="Rectangle 1"/>
                        <wps:cNvSpPr/>
                        <wps:spPr>
                          <a:xfrm>
                            <a:off x="1123950" y="0"/>
                            <a:ext cx="600075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3212C" id="Groupe 2" o:spid="_x0000_s1026" style="position:absolute;margin-left:-2.6pt;margin-top:3.65pt;width:496pt;height:33pt;z-index:251659264" coordsize="62992,41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81;width:62992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">
                  <v:imagedata r:id="rId8" o:title=""/>
                </v:shape>
                <v:rect id="Rectangle 1" o:spid="_x0000_s1028" style="position:absolute;left:11239;width:600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" fillcolor="white [3212]" strokecolor="white [3212]" strokeweight="1pt"/>
              </v:group>
            </w:pict>
          </mc:Fallback>
        </mc:AlternateContent>
      </w:r>
    </w:p>
    <w:p w14:paraId="72F5C0A7" w14:textId="6D11D1FA" w:rsidR="00704A9C" w:rsidRDefault="00704A9C" w:rsidP="001A651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1A651D">
        <w:rPr>
          <w:b/>
          <w:sz w:val="32"/>
          <w:u w:val="single"/>
        </w:rPr>
        <w:t>Mode de conditionnement</w:t>
      </w:r>
      <w:r w:rsidR="0031447B">
        <w:rPr>
          <w:b/>
          <w:sz w:val="32"/>
          <w:u w:val="single"/>
        </w:rPr>
        <w:t xml:space="preserve"> pour les sites Syctom</w:t>
      </w:r>
    </w:p>
    <w:p w14:paraId="58ECB6AF" w14:textId="058AB2E4" w:rsidR="00704A9C" w:rsidRDefault="00704A9C" w:rsidP="00704A9C">
      <w:pPr>
        <w:pStyle w:val="Paragraphedeliste"/>
        <w:ind w:left="1080"/>
        <w:jc w:val="both"/>
        <w:rPr>
          <w:b/>
          <w:sz w:val="24"/>
        </w:rPr>
      </w:pPr>
    </w:p>
    <w:p w14:paraId="34FD8E26" w14:textId="59208382" w:rsidR="0007528A" w:rsidRPr="0007528A" w:rsidRDefault="0007528A" w:rsidP="0007528A">
      <w:pPr>
        <w:pStyle w:val="Paragraphedeliste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07528A">
        <w:rPr>
          <w:rFonts w:eastAsia="Times New Roman" w:cstheme="minorHAnsi"/>
          <w:sz w:val="20"/>
          <w:szCs w:val="20"/>
          <w:lang w:eastAsia="fr-FR"/>
        </w:rPr>
        <w:t xml:space="preserve">Les flux </w:t>
      </w:r>
      <w:r>
        <w:rPr>
          <w:rFonts w:eastAsia="Times New Roman" w:cstheme="minorHAnsi"/>
          <w:sz w:val="20"/>
          <w:szCs w:val="20"/>
          <w:lang w:eastAsia="fr-FR"/>
        </w:rPr>
        <w:t>objets de la consultation sont conditionnés en balles par tous les centres de tri.</w:t>
      </w:r>
    </w:p>
    <w:p w14:paraId="4DDD162D" w14:textId="77777777" w:rsidR="006C1811" w:rsidRPr="006C1811" w:rsidRDefault="006C1811" w:rsidP="006C1811">
      <w:pPr>
        <w:jc w:val="both"/>
        <w:rPr>
          <w:b/>
          <w:sz w:val="24"/>
        </w:rPr>
      </w:pPr>
    </w:p>
    <w:p w14:paraId="376FF8FB" w14:textId="2F4ED4EA" w:rsidR="002347A8" w:rsidRPr="00D24C8B" w:rsidRDefault="00BC2824" w:rsidP="00D24C8B">
      <w:pPr>
        <w:pStyle w:val="Paragraphedeliste"/>
        <w:numPr>
          <w:ilvl w:val="0"/>
          <w:numId w:val="17"/>
        </w:numPr>
        <w:jc w:val="both"/>
        <w:rPr>
          <w:b/>
          <w:sz w:val="32"/>
          <w:u w:val="single"/>
        </w:rPr>
      </w:pPr>
      <w:r w:rsidRPr="00D24C8B">
        <w:rPr>
          <w:b/>
          <w:sz w:val="32"/>
          <w:u w:val="single"/>
        </w:rPr>
        <w:t>Poids moyens des chargements pour les sites du Syctom</w:t>
      </w:r>
    </w:p>
    <w:p w14:paraId="21C9BDB5" w14:textId="10B7A475" w:rsidR="009752F0" w:rsidRDefault="00D24C8B" w:rsidP="00704A9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2024</w:t>
      </w: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686"/>
      </w:tblGrid>
      <w:tr w:rsidR="00152051" w:rsidRPr="00152051" w14:paraId="582C0DCC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5E5907B" w14:textId="1E873370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Centres de tri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2E4A21D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Moyenne de Tonnage</w:t>
            </w:r>
          </w:p>
        </w:tc>
      </w:tr>
      <w:tr w:rsidR="00152051" w:rsidRPr="00152051" w14:paraId="6A7E6D53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2E17" w14:textId="58AA0209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NANTERRE </w:t>
            </w: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TRIVALO 92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002B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25,63</w:t>
            </w:r>
          </w:p>
        </w:tc>
      </w:tr>
      <w:tr w:rsidR="00152051" w:rsidRPr="00152051" w14:paraId="2298808F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516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PARIS XV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11B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26,87</w:t>
            </w:r>
          </w:p>
        </w:tc>
      </w:tr>
      <w:tr w:rsidR="00152051" w:rsidRPr="00152051" w14:paraId="3E74B50C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6D2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ROMAINVILLE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898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25,58</w:t>
            </w:r>
          </w:p>
        </w:tc>
      </w:tr>
      <w:tr w:rsidR="00152051" w:rsidRPr="00152051" w14:paraId="4D976156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616E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SEVRAN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B28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24,65</w:t>
            </w:r>
          </w:p>
        </w:tc>
      </w:tr>
      <w:tr w:rsidR="00152051" w:rsidRPr="00152051" w14:paraId="4456D36C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7FC" w14:textId="75F23434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LE BLANC MESNIL PAPREC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CEC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21,33</w:t>
            </w:r>
          </w:p>
        </w:tc>
      </w:tr>
      <w:tr w:rsidR="00152051" w:rsidRPr="00152051" w14:paraId="40BA9511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C055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LIMEIL-BREVANNES SUEZ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5E82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23,26</w:t>
            </w:r>
          </w:p>
        </w:tc>
      </w:tr>
      <w:tr w:rsidR="00152051" w:rsidRPr="00152051" w14:paraId="59F77512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01F" w14:textId="57940093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ST THIBAULT DES VIGNES </w:t>
            </w: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SIETREM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0205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28,10</w:t>
            </w:r>
          </w:p>
        </w:tc>
      </w:tr>
      <w:tr w:rsidR="00152051" w:rsidRPr="00152051" w14:paraId="520F4235" w14:textId="77777777" w:rsidTr="00E01F6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C1A" w14:textId="70B7D48B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VERT-LE-GRAND </w:t>
            </w: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SERIVEL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9EE2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24,79</w:t>
            </w:r>
          </w:p>
        </w:tc>
      </w:tr>
      <w:tr w:rsidR="00152051" w:rsidRPr="00152051" w14:paraId="75C7BB71" w14:textId="77777777" w:rsidTr="00E01F6A">
        <w:trPr>
          <w:trHeight w:val="300"/>
        </w:trPr>
        <w:tc>
          <w:tcPr>
            <w:tcW w:w="4111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2E6BB9A1" w14:textId="77777777" w:rsidR="00152051" w:rsidRPr="00152051" w:rsidRDefault="00152051" w:rsidP="001520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3686" w:type="dxa"/>
            <w:tcBorders>
              <w:top w:val="single" w:sz="4" w:space="0" w:color="44B3E1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75BD2F2D" w14:textId="77777777" w:rsidR="00152051" w:rsidRPr="00152051" w:rsidRDefault="00152051" w:rsidP="0015205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15205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25,45</w:t>
            </w:r>
          </w:p>
        </w:tc>
      </w:tr>
    </w:tbl>
    <w:p w14:paraId="42B80854" w14:textId="7545C48A" w:rsidR="0007528A" w:rsidRDefault="0007528A" w:rsidP="00704A9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903BC5" w14:textId="77777777" w:rsidR="00074D9F" w:rsidRDefault="00074D9F" w:rsidP="00074D9F">
      <w:pPr>
        <w:pStyle w:val="Paragraphedeliste"/>
        <w:jc w:val="both"/>
        <w:rPr>
          <w:b/>
          <w:sz w:val="32"/>
          <w:u w:val="single"/>
        </w:rPr>
      </w:pPr>
    </w:p>
    <w:p w14:paraId="23F24AE0" w14:textId="765F0043" w:rsidR="001A651D" w:rsidRPr="001A651D" w:rsidRDefault="001A651D" w:rsidP="00D24C8B">
      <w:pPr>
        <w:pStyle w:val="Paragraphedeliste"/>
        <w:numPr>
          <w:ilvl w:val="0"/>
          <w:numId w:val="17"/>
        </w:num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Capacités de stockage</w:t>
      </w:r>
      <w:r w:rsidR="00A45222">
        <w:rPr>
          <w:b/>
          <w:sz w:val="32"/>
          <w:u w:val="single"/>
        </w:rPr>
        <w:t xml:space="preserve"> pour les sites du Syctom</w:t>
      </w:r>
    </w:p>
    <w:p w14:paraId="4C89022D" w14:textId="66AEC09C" w:rsidR="001A651D" w:rsidRPr="005C09D5" w:rsidRDefault="00A45222" w:rsidP="002347A8">
      <w:pPr>
        <w:jc w:val="both"/>
        <w:rPr>
          <w:rFonts w:eastAsia="Times New Roman" w:cstheme="minorHAnsi"/>
          <w:sz w:val="20"/>
          <w:szCs w:val="20"/>
          <w:lang w:eastAsia="fr-FR"/>
        </w:rPr>
      </w:pPr>
      <w:r w:rsidRPr="00A45222">
        <w:rPr>
          <w:rFonts w:eastAsia="Times New Roman" w:cstheme="minorHAnsi"/>
          <w:sz w:val="20"/>
          <w:szCs w:val="20"/>
          <w:lang w:eastAsia="fr-FR"/>
        </w:rPr>
        <w:t xml:space="preserve">Les </w:t>
      </w:r>
      <w:r>
        <w:rPr>
          <w:rFonts w:eastAsia="Times New Roman" w:cstheme="minorHAnsi"/>
          <w:sz w:val="20"/>
          <w:szCs w:val="20"/>
          <w:lang w:eastAsia="fr-FR"/>
        </w:rPr>
        <w:t xml:space="preserve">zones de stockage aval des sites Syctom sont conçues pour stocker l’équivalent d’un camion </w:t>
      </w:r>
      <w:r w:rsidR="005C09D5">
        <w:rPr>
          <w:rFonts w:eastAsia="Times New Roman" w:cstheme="minorHAnsi"/>
          <w:sz w:val="20"/>
          <w:szCs w:val="20"/>
          <w:lang w:eastAsia="fr-FR"/>
        </w:rPr>
        <w:t>de JRM.</w:t>
      </w:r>
      <w:r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sectPr w:rsidR="001A651D" w:rsidRPr="005C09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B35E" w14:textId="77777777" w:rsidR="00FE28AE" w:rsidRDefault="00FE28AE" w:rsidP="00015819">
      <w:pPr>
        <w:spacing w:after="0" w:line="240" w:lineRule="auto"/>
      </w:pPr>
      <w:r>
        <w:separator/>
      </w:r>
    </w:p>
  </w:endnote>
  <w:endnote w:type="continuationSeparator" w:id="0">
    <w:p w14:paraId="731EACCF" w14:textId="77777777" w:rsidR="00FE28AE" w:rsidRDefault="00FE28AE" w:rsidP="0001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1621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8F5B8B" w14:textId="165903FF" w:rsidR="00FE28AE" w:rsidRDefault="00FE28A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9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9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80635" w14:textId="77777777" w:rsidR="00FE28AE" w:rsidRDefault="00FE28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54E25" w14:textId="77777777" w:rsidR="00FE28AE" w:rsidRDefault="00FE28AE" w:rsidP="00015819">
      <w:pPr>
        <w:spacing w:after="0" w:line="240" w:lineRule="auto"/>
      </w:pPr>
      <w:r>
        <w:separator/>
      </w:r>
    </w:p>
  </w:footnote>
  <w:footnote w:type="continuationSeparator" w:id="0">
    <w:p w14:paraId="58B0B6D8" w14:textId="77777777" w:rsidR="00FE28AE" w:rsidRDefault="00FE28AE" w:rsidP="0001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EBAD7" w14:textId="53429150" w:rsidR="00FE28AE" w:rsidRPr="00B5740A" w:rsidRDefault="001A651D" w:rsidP="00015819">
    <w:pPr>
      <w:pStyle w:val="En-tte"/>
      <w:tabs>
        <w:tab w:val="clear" w:pos="9072"/>
        <w:tab w:val="right" w:pos="9540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202</w:t>
    </w:r>
    <w:r w:rsidR="00474931">
      <w:rPr>
        <w:rFonts w:ascii="Calibri" w:hAnsi="Calibri" w:cs="Calibri"/>
        <w:sz w:val="16"/>
        <w:szCs w:val="16"/>
      </w:rPr>
      <w:t>5</w:t>
    </w:r>
    <w:r w:rsidR="00FE28AE">
      <w:rPr>
        <w:rFonts w:ascii="Calibri" w:hAnsi="Calibri" w:cs="Calibri"/>
        <w:sz w:val="16"/>
        <w:szCs w:val="16"/>
      </w:rPr>
      <w:t xml:space="preserve"> - </w:t>
    </w:r>
    <w:r w:rsidR="00FE28AE" w:rsidRPr="00B5740A">
      <w:rPr>
        <w:rFonts w:ascii="Calibri" w:hAnsi="Calibri" w:cs="Calibri"/>
        <w:sz w:val="16"/>
        <w:szCs w:val="16"/>
      </w:rPr>
      <w:t>Cahier de consultation de vente des matériaux issus du tri et du traitement de déchets ménagers</w:t>
    </w:r>
    <w:r w:rsidR="00FE28AE">
      <w:rPr>
        <w:rFonts w:ascii="Calibri" w:hAnsi="Calibri" w:cs="Calibri"/>
        <w:sz w:val="16"/>
        <w:szCs w:val="16"/>
      </w:rPr>
      <w:t xml:space="preserve"> - Annexes</w:t>
    </w:r>
  </w:p>
  <w:p w14:paraId="0B41B17B" w14:textId="77777777" w:rsidR="00FE28AE" w:rsidRDefault="00FE28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117"/>
    <w:multiLevelType w:val="hybridMultilevel"/>
    <w:tmpl w:val="97B6AA10"/>
    <w:lvl w:ilvl="0" w:tplc="894487DC">
      <w:start w:val="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5B4"/>
    <w:multiLevelType w:val="hybridMultilevel"/>
    <w:tmpl w:val="0220E576"/>
    <w:lvl w:ilvl="0" w:tplc="3ABA7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EC8"/>
    <w:multiLevelType w:val="hybridMultilevel"/>
    <w:tmpl w:val="26C01C70"/>
    <w:lvl w:ilvl="0" w:tplc="5F90A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C6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CA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8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27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EB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CB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02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ED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AA27FE"/>
    <w:multiLevelType w:val="hybridMultilevel"/>
    <w:tmpl w:val="DA8E206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6F76FE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6561C9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4E6F91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D428BD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4D4497"/>
    <w:multiLevelType w:val="hybridMultilevel"/>
    <w:tmpl w:val="1DD85968"/>
    <w:lvl w:ilvl="0" w:tplc="7FEE2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819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2E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2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46B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C4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6F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2A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2E1717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D3637A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465FDB"/>
    <w:multiLevelType w:val="hybridMultilevel"/>
    <w:tmpl w:val="3BD48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4E384E"/>
    <w:multiLevelType w:val="hybridMultilevel"/>
    <w:tmpl w:val="7494B9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84707"/>
    <w:multiLevelType w:val="hybridMultilevel"/>
    <w:tmpl w:val="30C45D8E"/>
    <w:lvl w:ilvl="0" w:tplc="6B0AF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C4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E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C3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AA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67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C5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20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5C704B"/>
    <w:multiLevelType w:val="hybridMultilevel"/>
    <w:tmpl w:val="C648693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D521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8A36B8"/>
    <w:multiLevelType w:val="multilevel"/>
    <w:tmpl w:val="8E8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1867726">
    <w:abstractNumId w:val="7"/>
  </w:num>
  <w:num w:numId="2" w16cid:durableId="1631015555">
    <w:abstractNumId w:val="3"/>
  </w:num>
  <w:num w:numId="3" w16cid:durableId="937449211">
    <w:abstractNumId w:val="8"/>
  </w:num>
  <w:num w:numId="4" w16cid:durableId="224149224">
    <w:abstractNumId w:val="2"/>
  </w:num>
  <w:num w:numId="5" w16cid:durableId="1768038332">
    <w:abstractNumId w:val="13"/>
  </w:num>
  <w:num w:numId="6" w16cid:durableId="833646059">
    <w:abstractNumId w:val="9"/>
  </w:num>
  <w:num w:numId="7" w16cid:durableId="582375519">
    <w:abstractNumId w:val="6"/>
  </w:num>
  <w:num w:numId="8" w16cid:durableId="1442413628">
    <w:abstractNumId w:val="11"/>
  </w:num>
  <w:num w:numId="9" w16cid:durableId="1347561464">
    <w:abstractNumId w:val="5"/>
  </w:num>
  <w:num w:numId="10" w16cid:durableId="236404353">
    <w:abstractNumId w:val="16"/>
  </w:num>
  <w:num w:numId="11" w16cid:durableId="1735350392">
    <w:abstractNumId w:val="10"/>
  </w:num>
  <w:num w:numId="12" w16cid:durableId="713506598">
    <w:abstractNumId w:val="12"/>
  </w:num>
  <w:num w:numId="13" w16cid:durableId="524099502">
    <w:abstractNumId w:val="0"/>
  </w:num>
  <w:num w:numId="14" w16cid:durableId="1131554537">
    <w:abstractNumId w:val="15"/>
  </w:num>
  <w:num w:numId="15" w16cid:durableId="671838776">
    <w:abstractNumId w:val="4"/>
  </w:num>
  <w:num w:numId="16" w16cid:durableId="1641106130">
    <w:abstractNumId w:val="1"/>
  </w:num>
  <w:num w:numId="17" w16cid:durableId="1392995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B3"/>
    <w:rsid w:val="00015819"/>
    <w:rsid w:val="000268BC"/>
    <w:rsid w:val="000271EB"/>
    <w:rsid w:val="00042965"/>
    <w:rsid w:val="0006002D"/>
    <w:rsid w:val="000623E5"/>
    <w:rsid w:val="00063959"/>
    <w:rsid w:val="00074D9F"/>
    <w:rsid w:val="0007528A"/>
    <w:rsid w:val="00086977"/>
    <w:rsid w:val="00093980"/>
    <w:rsid w:val="000B6750"/>
    <w:rsid w:val="00124E97"/>
    <w:rsid w:val="001314B3"/>
    <w:rsid w:val="001445EE"/>
    <w:rsid w:val="00152051"/>
    <w:rsid w:val="00160255"/>
    <w:rsid w:val="00177228"/>
    <w:rsid w:val="00183BB6"/>
    <w:rsid w:val="00185B81"/>
    <w:rsid w:val="0018782E"/>
    <w:rsid w:val="0019597F"/>
    <w:rsid w:val="001A2E3F"/>
    <w:rsid w:val="001A651D"/>
    <w:rsid w:val="001C031E"/>
    <w:rsid w:val="001E3704"/>
    <w:rsid w:val="001F03D6"/>
    <w:rsid w:val="001F5563"/>
    <w:rsid w:val="00203C16"/>
    <w:rsid w:val="00205E66"/>
    <w:rsid w:val="002268B9"/>
    <w:rsid w:val="002347A8"/>
    <w:rsid w:val="00243C32"/>
    <w:rsid w:val="00247B3F"/>
    <w:rsid w:val="00256975"/>
    <w:rsid w:val="002B1F08"/>
    <w:rsid w:val="002D134E"/>
    <w:rsid w:val="002D3F8D"/>
    <w:rsid w:val="002D5181"/>
    <w:rsid w:val="002E6CE7"/>
    <w:rsid w:val="00306D3F"/>
    <w:rsid w:val="00311FA5"/>
    <w:rsid w:val="0031447B"/>
    <w:rsid w:val="00356F86"/>
    <w:rsid w:val="003E7CA5"/>
    <w:rsid w:val="0044526C"/>
    <w:rsid w:val="00474931"/>
    <w:rsid w:val="004774A6"/>
    <w:rsid w:val="00490E62"/>
    <w:rsid w:val="004B1D4D"/>
    <w:rsid w:val="004F0D29"/>
    <w:rsid w:val="004F7372"/>
    <w:rsid w:val="00502973"/>
    <w:rsid w:val="00526045"/>
    <w:rsid w:val="005266D2"/>
    <w:rsid w:val="00540AD1"/>
    <w:rsid w:val="00551726"/>
    <w:rsid w:val="00551DD1"/>
    <w:rsid w:val="00560F03"/>
    <w:rsid w:val="005811CE"/>
    <w:rsid w:val="005826B4"/>
    <w:rsid w:val="00583223"/>
    <w:rsid w:val="0059778B"/>
    <w:rsid w:val="005B1F5F"/>
    <w:rsid w:val="005C09D5"/>
    <w:rsid w:val="005E00B0"/>
    <w:rsid w:val="005F64EA"/>
    <w:rsid w:val="0064523C"/>
    <w:rsid w:val="006A22F9"/>
    <w:rsid w:val="006C1811"/>
    <w:rsid w:val="006D53B8"/>
    <w:rsid w:val="006D74DB"/>
    <w:rsid w:val="006F5D6E"/>
    <w:rsid w:val="006F7BBE"/>
    <w:rsid w:val="00704A9C"/>
    <w:rsid w:val="00713ABB"/>
    <w:rsid w:val="00716388"/>
    <w:rsid w:val="00716F1D"/>
    <w:rsid w:val="007239F9"/>
    <w:rsid w:val="00732779"/>
    <w:rsid w:val="00781532"/>
    <w:rsid w:val="007A6636"/>
    <w:rsid w:val="007B2CB7"/>
    <w:rsid w:val="007B2EC3"/>
    <w:rsid w:val="007F0300"/>
    <w:rsid w:val="007F746E"/>
    <w:rsid w:val="0085049B"/>
    <w:rsid w:val="0087518A"/>
    <w:rsid w:val="0088525F"/>
    <w:rsid w:val="008A1142"/>
    <w:rsid w:val="008A7EC8"/>
    <w:rsid w:val="008C1180"/>
    <w:rsid w:val="008C289B"/>
    <w:rsid w:val="008C41FE"/>
    <w:rsid w:val="008D5EAB"/>
    <w:rsid w:val="008E7D10"/>
    <w:rsid w:val="008F10A6"/>
    <w:rsid w:val="00944A3E"/>
    <w:rsid w:val="00947C70"/>
    <w:rsid w:val="00957219"/>
    <w:rsid w:val="0097493D"/>
    <w:rsid w:val="009752F0"/>
    <w:rsid w:val="009824FD"/>
    <w:rsid w:val="00990981"/>
    <w:rsid w:val="009E4F1D"/>
    <w:rsid w:val="009F07C8"/>
    <w:rsid w:val="009F6D36"/>
    <w:rsid w:val="009F6DB3"/>
    <w:rsid w:val="00A12E41"/>
    <w:rsid w:val="00A45222"/>
    <w:rsid w:val="00A67AFB"/>
    <w:rsid w:val="00A95FD6"/>
    <w:rsid w:val="00A96215"/>
    <w:rsid w:val="00AB5948"/>
    <w:rsid w:val="00AB6580"/>
    <w:rsid w:val="00AC019D"/>
    <w:rsid w:val="00AE7AE1"/>
    <w:rsid w:val="00AF47C5"/>
    <w:rsid w:val="00AF5B13"/>
    <w:rsid w:val="00B1265E"/>
    <w:rsid w:val="00B2521E"/>
    <w:rsid w:val="00B4794E"/>
    <w:rsid w:val="00B6452C"/>
    <w:rsid w:val="00B66808"/>
    <w:rsid w:val="00B66A02"/>
    <w:rsid w:val="00B7496A"/>
    <w:rsid w:val="00BC2824"/>
    <w:rsid w:val="00C25D41"/>
    <w:rsid w:val="00C3102F"/>
    <w:rsid w:val="00C323F7"/>
    <w:rsid w:val="00C36365"/>
    <w:rsid w:val="00C55AF4"/>
    <w:rsid w:val="00C62F67"/>
    <w:rsid w:val="00C76D05"/>
    <w:rsid w:val="00C81A61"/>
    <w:rsid w:val="00CA195C"/>
    <w:rsid w:val="00CE0351"/>
    <w:rsid w:val="00D238EC"/>
    <w:rsid w:val="00D24C8B"/>
    <w:rsid w:val="00D55E01"/>
    <w:rsid w:val="00D67642"/>
    <w:rsid w:val="00DB1456"/>
    <w:rsid w:val="00DB4221"/>
    <w:rsid w:val="00DC4C0D"/>
    <w:rsid w:val="00DD501F"/>
    <w:rsid w:val="00DE7E47"/>
    <w:rsid w:val="00E01F6A"/>
    <w:rsid w:val="00E22B8D"/>
    <w:rsid w:val="00E22FF9"/>
    <w:rsid w:val="00E577E0"/>
    <w:rsid w:val="00E63ED3"/>
    <w:rsid w:val="00E86698"/>
    <w:rsid w:val="00E9611C"/>
    <w:rsid w:val="00E9752B"/>
    <w:rsid w:val="00EA60A2"/>
    <w:rsid w:val="00EB4215"/>
    <w:rsid w:val="00EE4274"/>
    <w:rsid w:val="00F026D6"/>
    <w:rsid w:val="00F0720B"/>
    <w:rsid w:val="00F40895"/>
    <w:rsid w:val="00F76D4F"/>
    <w:rsid w:val="00F8349B"/>
    <w:rsid w:val="00F9023A"/>
    <w:rsid w:val="00F935FE"/>
    <w:rsid w:val="00FD7043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0C35"/>
  <w15:chartTrackingRefBased/>
  <w15:docId w15:val="{0A9B8133-B8CA-4707-B009-9EA0A1DB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B4221"/>
    <w:pPr>
      <w:keepNext/>
      <w:numPr>
        <w:numId w:val="14"/>
      </w:numPr>
      <w:spacing w:before="120" w:after="240" w:line="240" w:lineRule="auto"/>
      <w:jc w:val="both"/>
      <w:outlineLvl w:val="0"/>
    </w:pPr>
    <w:rPr>
      <w:rFonts w:ascii="Arial Gras" w:hAnsi="Arial Gras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B4221"/>
    <w:pPr>
      <w:keepNext/>
      <w:numPr>
        <w:ilvl w:val="1"/>
        <w:numId w:val="14"/>
      </w:numPr>
      <w:spacing w:before="360" w:after="240" w:line="240" w:lineRule="auto"/>
      <w:jc w:val="both"/>
      <w:outlineLvl w:val="1"/>
    </w:pPr>
    <w:rPr>
      <w:rFonts w:ascii="Arial Gras" w:hAnsi="Arial Gras" w:cs="Times New Roman"/>
      <w:b/>
      <w:smallCaps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DB4221"/>
    <w:pPr>
      <w:keepNext/>
      <w:numPr>
        <w:ilvl w:val="2"/>
        <w:numId w:val="14"/>
      </w:numPr>
      <w:spacing w:before="120" w:after="120" w:line="240" w:lineRule="auto"/>
      <w:jc w:val="both"/>
      <w:outlineLvl w:val="2"/>
    </w:pPr>
    <w:rPr>
      <w:rFonts w:ascii="Calibri" w:hAnsi="Calibri"/>
      <w:b/>
      <w:bCs/>
    </w:rPr>
  </w:style>
  <w:style w:type="paragraph" w:styleId="Titre4">
    <w:name w:val="heading 4"/>
    <w:basedOn w:val="Normal"/>
    <w:next w:val="Normal"/>
    <w:link w:val="Titre4Car"/>
    <w:qFormat/>
    <w:rsid w:val="00DB4221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Calibri" w:hAnsi="Calibri"/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DB4221"/>
    <w:pPr>
      <w:numPr>
        <w:ilvl w:val="4"/>
        <w:numId w:val="14"/>
      </w:numPr>
      <w:spacing w:before="240" w:after="60" w:line="240" w:lineRule="auto"/>
      <w:outlineLvl w:val="4"/>
    </w:pPr>
    <w:rPr>
      <w:rFonts w:ascii="Calibri" w:hAnsi="Calibri"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B4221"/>
    <w:pPr>
      <w:numPr>
        <w:ilvl w:val="5"/>
        <w:numId w:val="14"/>
      </w:numPr>
      <w:spacing w:before="240" w:after="60" w:line="240" w:lineRule="auto"/>
      <w:outlineLvl w:val="5"/>
    </w:pPr>
    <w:rPr>
      <w:rFonts w:ascii="Calibri" w:hAnsi="Calibri"/>
    </w:rPr>
  </w:style>
  <w:style w:type="paragraph" w:styleId="Titre7">
    <w:name w:val="heading 7"/>
    <w:basedOn w:val="Normal"/>
    <w:next w:val="Normal"/>
    <w:link w:val="Titre7Car"/>
    <w:qFormat/>
    <w:rsid w:val="00DB4221"/>
    <w:pPr>
      <w:numPr>
        <w:ilvl w:val="6"/>
        <w:numId w:val="14"/>
      </w:numPr>
      <w:tabs>
        <w:tab w:val="left" w:pos="1560"/>
      </w:tabs>
      <w:spacing w:before="240" w:after="60" w:line="240" w:lineRule="auto"/>
      <w:jc w:val="both"/>
      <w:outlineLvl w:val="6"/>
    </w:pPr>
    <w:rPr>
      <w:rFonts w:ascii="Calibri" w:hAnsi="Calibri" w:cs="Times New Roman"/>
      <w:snapToGrid w:val="0"/>
      <w:szCs w:val="20"/>
    </w:rPr>
  </w:style>
  <w:style w:type="paragraph" w:styleId="Titre8">
    <w:name w:val="heading 8"/>
    <w:basedOn w:val="Normal"/>
    <w:next w:val="Normal"/>
    <w:link w:val="Titre8Car"/>
    <w:qFormat/>
    <w:rsid w:val="00DB4221"/>
    <w:pPr>
      <w:numPr>
        <w:ilvl w:val="7"/>
        <w:numId w:val="14"/>
      </w:numPr>
      <w:tabs>
        <w:tab w:val="left" w:pos="1560"/>
      </w:tabs>
      <w:spacing w:before="240" w:after="60" w:line="240" w:lineRule="auto"/>
      <w:jc w:val="both"/>
      <w:outlineLvl w:val="7"/>
    </w:pPr>
    <w:rPr>
      <w:rFonts w:ascii="Calibri" w:hAnsi="Calibri" w:cs="Times New Roman"/>
      <w:i/>
      <w:snapToGrid w:val="0"/>
      <w:szCs w:val="20"/>
    </w:rPr>
  </w:style>
  <w:style w:type="paragraph" w:styleId="Titre9">
    <w:name w:val="heading 9"/>
    <w:basedOn w:val="Normal"/>
    <w:next w:val="Normal"/>
    <w:link w:val="Titre9Car"/>
    <w:qFormat/>
    <w:rsid w:val="00DB4221"/>
    <w:pPr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Calibri" w:hAnsi="Calibri" w:cs="Times New Roman"/>
      <w:b/>
      <w:i/>
      <w:snapToGrid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4F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C282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C2824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BC2824"/>
    <w:rPr>
      <w:sz w:val="16"/>
      <w:szCs w:val="16"/>
    </w:rPr>
  </w:style>
  <w:style w:type="paragraph" w:styleId="Commentaire">
    <w:name w:val="annotation text"/>
    <w:basedOn w:val="Normal"/>
    <w:link w:val="CommentaireCar"/>
    <w:rsid w:val="00BC282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BC2824"/>
    <w:rPr>
      <w:rFonts w:ascii="Arial" w:eastAsia="Times New Roman" w:hAnsi="Arial" w:cs="Arial"/>
      <w:color w:val="000000"/>
      <w:sz w:val="20"/>
      <w:szCs w:val="20"/>
      <w:lang w:eastAsia="fr-FR"/>
    </w:rPr>
  </w:style>
  <w:style w:type="table" w:customStyle="1" w:styleId="TableauGrille4-Accentuation11">
    <w:name w:val="Tableau Grille 4 - Accentuation 11"/>
    <w:basedOn w:val="TableauNormal"/>
    <w:uiPriority w:val="49"/>
    <w:rsid w:val="00BC28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82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8EC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8EC"/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205E66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819"/>
  </w:style>
  <w:style w:type="paragraph" w:styleId="Pieddepage">
    <w:name w:val="footer"/>
    <w:basedOn w:val="Normal"/>
    <w:link w:val="PieddepageCar"/>
    <w:uiPriority w:val="99"/>
    <w:unhideWhenUsed/>
    <w:rsid w:val="000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819"/>
  </w:style>
  <w:style w:type="character" w:customStyle="1" w:styleId="Titre1Car">
    <w:name w:val="Titre 1 Car"/>
    <w:basedOn w:val="Policepardfaut"/>
    <w:link w:val="Titre1"/>
    <w:rsid w:val="00DB4221"/>
    <w:rPr>
      <w:rFonts w:ascii="Arial Gras" w:hAnsi="Arial Gras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B4221"/>
    <w:rPr>
      <w:rFonts w:ascii="Arial Gras" w:hAnsi="Arial Gras" w:cs="Times New Roman"/>
      <w:b/>
      <w:smallCaps/>
      <w:sz w:val="24"/>
    </w:rPr>
  </w:style>
  <w:style w:type="character" w:customStyle="1" w:styleId="Titre3Car">
    <w:name w:val="Titre 3 Car"/>
    <w:basedOn w:val="Policepardfaut"/>
    <w:link w:val="Titre3"/>
    <w:rsid w:val="00DB4221"/>
    <w:rPr>
      <w:rFonts w:ascii="Calibri" w:hAnsi="Calibri"/>
      <w:b/>
      <w:bCs/>
    </w:rPr>
  </w:style>
  <w:style w:type="character" w:customStyle="1" w:styleId="Titre4Car">
    <w:name w:val="Titre 4 Car"/>
    <w:basedOn w:val="Policepardfaut"/>
    <w:link w:val="Titre4"/>
    <w:rsid w:val="00DB4221"/>
    <w:rPr>
      <w:rFonts w:ascii="Calibri" w:hAnsi="Calibri"/>
      <w:i/>
      <w:szCs w:val="20"/>
    </w:rPr>
  </w:style>
  <w:style w:type="character" w:customStyle="1" w:styleId="Titre5Car">
    <w:name w:val="Titre 5 Car"/>
    <w:basedOn w:val="Policepardfaut"/>
    <w:link w:val="Titre5"/>
    <w:rsid w:val="00DB4221"/>
    <w:rPr>
      <w:rFonts w:ascii="Calibri" w:hAnsi="Calibri"/>
      <w:sz w:val="26"/>
      <w:szCs w:val="26"/>
    </w:rPr>
  </w:style>
  <w:style w:type="character" w:customStyle="1" w:styleId="Titre6Car">
    <w:name w:val="Titre 6 Car"/>
    <w:basedOn w:val="Policepardfaut"/>
    <w:link w:val="Titre6"/>
    <w:rsid w:val="00DB4221"/>
    <w:rPr>
      <w:rFonts w:ascii="Calibri" w:hAnsi="Calibri"/>
    </w:rPr>
  </w:style>
  <w:style w:type="character" w:customStyle="1" w:styleId="Titre7Car">
    <w:name w:val="Titre 7 Car"/>
    <w:basedOn w:val="Policepardfaut"/>
    <w:link w:val="Titre7"/>
    <w:rsid w:val="00DB4221"/>
    <w:rPr>
      <w:rFonts w:ascii="Calibri" w:hAnsi="Calibri" w:cs="Times New Roman"/>
      <w:snapToGrid w:val="0"/>
      <w:szCs w:val="20"/>
    </w:rPr>
  </w:style>
  <w:style w:type="character" w:customStyle="1" w:styleId="Titre8Car">
    <w:name w:val="Titre 8 Car"/>
    <w:basedOn w:val="Policepardfaut"/>
    <w:link w:val="Titre8"/>
    <w:rsid w:val="00DB4221"/>
    <w:rPr>
      <w:rFonts w:ascii="Calibri" w:hAnsi="Calibri" w:cs="Times New Roman"/>
      <w:i/>
      <w:snapToGrid w:val="0"/>
      <w:szCs w:val="20"/>
    </w:rPr>
  </w:style>
  <w:style w:type="character" w:customStyle="1" w:styleId="Titre9Car">
    <w:name w:val="Titre 9 Car"/>
    <w:basedOn w:val="Policepardfaut"/>
    <w:link w:val="Titre9"/>
    <w:rsid w:val="00DB4221"/>
    <w:rPr>
      <w:rFonts w:ascii="Calibri" w:hAnsi="Calibri" w:cs="Times New Roman"/>
      <w:b/>
      <w:i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2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5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9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BOUVET Flora</dc:creator>
  <cp:keywords/>
  <dc:description/>
  <cp:lastModifiedBy>BOUVET Flora</cp:lastModifiedBy>
  <cp:revision>56</cp:revision>
  <dcterms:created xsi:type="dcterms:W3CDTF">2023-08-04T11:27:00Z</dcterms:created>
  <dcterms:modified xsi:type="dcterms:W3CDTF">2025-06-03T12:26:00Z</dcterms:modified>
</cp:coreProperties>
</file>